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a3"/>
        <w:tblW w:w="14189" w:type="dxa"/>
        <w:tblLook w:val="04A0" w:firstRow="1" w:lastRow="0" w:firstColumn="1" w:lastColumn="0" w:noHBand="0" w:noVBand="1"/>
        <w:tblLayout w:type="fixed"/>
        <w:tblCellMar>
          <w:top w:w="0" w:type="dxa"/>
          <w:left w:w="0" w:type="dxa"/>
          <w:bottom w:w="0" w:type="dxa"/>
          <w:right w:w="0" w:type="dxa"/>
        </w:tblCellMar>
      </w:tblPr>
      <w:tblGrid>
        <w:gridCol w:w="444"/>
        <w:gridCol w:w="1017"/>
        <w:gridCol w:w="1476"/>
        <w:gridCol w:w="788"/>
        <w:gridCol w:w="100"/>
        <w:gridCol w:w="2035"/>
        <w:gridCol w:w="602"/>
        <w:gridCol w:w="186"/>
        <w:gridCol w:w="2035"/>
        <w:gridCol w:w="430"/>
        <w:gridCol w:w="2646"/>
        <w:gridCol w:w="2429"/>
      </w:tblGrid>
      <w:tr>
        <w:trPr>
          <w:cnfStyle w:val="100000000000" w:firstRow="1" w:lastRow="0" w:firstColumn="0" w:lastColumn="0" w:oddVBand="0" w:evenVBand="0" w:oddHBand="0" w:evenHBand="0" w:firstRowFirstColumn="0" w:firstRowLastColumn="0" w:lastRowFirstColumn="0" w:lastRowLastColumn="0"/>
          <w:trHeight w:val="585" w:hRule="exact"/>
        </w:trPr>
        <w:tc>
          <w:tcPr>
            <w:cnfStyle w:val="001000000000" w:firstRow="0" w:lastRow="0" w:firstColumn="1" w:lastColumn="0" w:oddVBand="0" w:evenVBand="0" w:oddHBand="0" w:evenHBand="0" w:firstRowFirstColumn="0" w:firstRowLastColumn="0" w:lastRowFirstColumn="0" w:lastRowLastColumn="0"/>
            <w:tcW w:w="14189" w:type="dxa"/>
            <w:gridSpan w:val="12"/>
          </w:tcPr>
          <w:p>
            <w:pPr>
              <w:jc w:val="center"/>
              <w:spacing w:line="229"/>
              <w:rPr>
                <w:rFonts w:ascii="Times New Roman" w:eastAsia="Times New Roman" w:hAnsi="Times New Roman" w:cs="Times New Roman"/>
                <w:color w:val="000000"/>
                <w:sz w:val="22"/>
                <w:spacing w:val="-2"/>
              </w:rPr>
            </w:pPr>
            <w:r>
              <w:rPr>
                <w:rFonts w:ascii="Times New Roman" w:eastAsia="Times New Roman" w:hAnsi="Times New Roman" w:cs="Times New Roman"/>
                <w:color w:val="000000"/>
                <w:sz w:val="22"/>
                <w:spacing w:val="-2"/>
              </w:rPr>
              <w:t>Справка-расчет</w:t>
            </w:r>
            <w:r>
              <w:rPr>
                <w:rFonts w:ascii="Times New Roman" w:eastAsia="Times New Roman" w:hAnsi="Times New Roman" w:cs="Times New Roman"/>
                <w:color w:val="000000"/>
                <w:sz w:val="22"/>
                <w:spacing w:val="-2"/>
                <w:rtl w:val="off"/>
              </w:rPr>
              <w:t xml:space="preserve"> объёма социальных услуг и</w:t>
            </w:r>
          </w:p>
          <w:p>
            <w:pPr>
              <w:jc w:val="center"/>
              <w:spacing w:line="229"/>
              <w:rPr>
                <w:rFonts w:ascii="Times New Roman" w:eastAsia="Times New Roman" w:hAnsi="Times New Roman" w:cs="Times New Roman"/>
                <w:color w:val="000000"/>
                <w:sz w:val="22"/>
                <w:spacing w:val="-2"/>
              </w:rPr>
            </w:pPr>
            <w:r>
              <w:rPr>
                <w:rFonts w:ascii="Times New Roman" w:eastAsia="Times New Roman" w:hAnsi="Times New Roman" w:cs="Times New Roman"/>
                <w:color w:val="000000"/>
                <w:sz w:val="22"/>
                <w:spacing w:val="-2"/>
              </w:rPr>
              <w:t>размера</w:t>
            </w:r>
            <w:r>
              <w:rPr>
                <w:rFonts w:ascii="Times New Roman" w:eastAsia="Times New Roman" w:hAnsi="Times New Roman" w:cs="Times New Roman"/>
                <w:color w:val="000000"/>
                <w:sz w:val="22"/>
                <w:spacing w:val="-2"/>
                <w:rtl w:val="off"/>
              </w:rPr>
              <w:t xml:space="preserve"> их </w:t>
            </w:r>
            <w:r>
              <w:rPr>
                <w:rFonts w:ascii="Times New Roman" w:eastAsia="Times New Roman" w:hAnsi="Times New Roman" w:cs="Times New Roman"/>
                <w:color w:val="000000"/>
                <w:sz w:val="22"/>
                <w:spacing w:val="-2"/>
              </w:rPr>
              <w:t xml:space="preserve"> компенсации </w:t>
            </w:r>
            <w:r>
              <w:rPr>
                <w:rFonts w:ascii="Times New Roman" w:eastAsia="Times New Roman" w:hAnsi="Times New Roman" w:cs="Times New Roman"/>
                <w:color w:val="000000"/>
                <w:sz w:val="22"/>
                <w:spacing w:val="-2"/>
                <w:rtl w:val="off"/>
              </w:rPr>
              <w:t>за счёт бюджетных ассигнований</w:t>
            </w:r>
            <w:r>
              <w:rPr>
                <w:rFonts w:ascii="Times New Roman" w:eastAsia="Times New Roman" w:hAnsi="Times New Roman" w:cs="Times New Roman"/>
                <w:color w:val="000000"/>
                <w:sz w:val="22"/>
                <w:spacing w:val="-2"/>
              </w:rPr>
              <w:t xml:space="preserve">  за </w:t>
            </w:r>
            <w:r>
              <w:rPr>
                <w:rFonts w:ascii="Times New Roman" w:eastAsia="Times New Roman" w:hAnsi="Times New Roman" w:cs="Times New Roman"/>
                <w:color w:val="000000"/>
                <w:sz w:val="22"/>
                <w:spacing w:val="-2"/>
                <w:rtl w:val="off"/>
              </w:rPr>
              <w:t>2024г</w:t>
            </w:r>
          </w:p>
        </w:tc>
      </w:tr>
      <w:tr>
        <w:trPr>
          <w:trHeight w:val="115" w:hRule="exact"/>
        </w:trPr>
        <w:tc>
          <w:tcPr>
            <w:cnfStyle w:val="001000000000" w:firstRow="0" w:lastRow="0" w:firstColumn="1" w:lastColumn="0" w:oddVBand="0" w:evenVBand="0" w:oddHBand="0" w:evenHBand="0" w:firstRowFirstColumn="0" w:firstRowLastColumn="0" w:lastRowFirstColumn="0" w:lastRowLastColumn="0"/>
            <w:tcW w:w="14189" w:type="dxa"/>
            <w:gridSpan w:val="12"/>
          </w:tcPr>
          <w:p/>
        </w:tc>
      </w:tr>
      <w:tr>
        <w:trPr>
          <w:trHeight w:val="115" w:hRule="exact"/>
        </w:trPr>
        <w:tc>
          <w:tcPr>
            <w:cnfStyle w:val="001000000000" w:firstRow="0" w:lastRow="0" w:firstColumn="1" w:lastColumn="0" w:oddVBand="0" w:evenVBand="0" w:oddHBand="0" w:evenHBand="0" w:firstRowFirstColumn="0" w:firstRowLastColumn="0" w:lastRowFirstColumn="0" w:lastRowLastColumn="0"/>
            <w:tcW w:w="14189" w:type="dxa"/>
            <w:gridSpan w:val="12"/>
            <w:tcBorders>
              <w:bottom w:val="single" w:sz="5" w:space="0" w:color="000000"/>
            </w:tcBorders>
          </w:tcPr>
          <w:p/>
        </w:tc>
      </w:tr>
      <w:tr>
        <w:trPr>
          <w:trHeight w:val="180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 п/п</w:t>
            </w:r>
          </w:p>
        </w:tc>
        <w:tc>
          <w:tcPr>
            <w:tcW w:w="2493" w:type="dxa"/>
            <w:gridSpan w:val="2"/>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Наименование социальной услуги</w:t>
            </w:r>
          </w:p>
        </w:tc>
        <w:tc>
          <w:tcPr>
            <w:tcW w:w="788" w:type="dxa"/>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Тариф</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2737" w:type="dxa"/>
            <w:gridSpan w:val="3"/>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Объем социальных услуг, фактически предоставленных получателям социальных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(ед.)</w:t>
            </w:r>
          </w:p>
        </w:tc>
        <w:tc>
          <w:tcPr>
            <w:tcW w:w="2651" w:type="dxa"/>
            <w:gridSpan w:val="3"/>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Стоимость социальной услуги, рассчитанная исходя из объема фактически предоставленных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2646" w:type="dxa"/>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Сумма платы за предоставленные социальные услуги,</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полученная от получателей социальных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2429" w:type="dxa"/>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 xml:space="preserve">Размер </w:t>
            </w:r>
            <w:r>
              <w:rPr>
                <w:rFonts w:ascii="Times New Roman" w:eastAsia="Times New Roman" w:hAnsi="Times New Roman" w:cs="Times New Roman"/>
                <w:color w:val="000000"/>
                <w:sz w:val="18"/>
                <w:spacing w:val="-2"/>
                <w:rtl w:val="off"/>
              </w:rPr>
              <w:t xml:space="preserve"> ассигнований</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r>
      <w:tr>
        <w:trPr>
          <w:trHeight w:val="257" w:hRule="exact"/>
        </w:trPr>
        <w:tc>
          <w:tcPr>
            <w:cnfStyle w:val="001000000000" w:firstRow="0" w:lastRow="0" w:firstColumn="1" w:lastColumn="0" w:oddVBand="0" w:evenVBand="0" w:oddHBand="0" w:evenHBand="0" w:firstRowFirstColumn="0" w:firstRowLastColumn="0" w:lastRowFirstColumn="0" w:lastRowLastColumn="0"/>
            <w:tcW w:w="14189" w:type="dxa"/>
            <w:gridSpan w:val="12"/>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На дому</w:t>
            </w:r>
          </w:p>
        </w:tc>
      </w:tr>
      <w:tr>
        <w:trPr>
          <w:trHeight w:val="6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Социальные услуги, предоставляемые детям-инвалидам на дому (доп)</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0</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Коррекционно-развивающие занятия, направленные на коррекцию/развитие речи и (или) интеллекта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99,10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206</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20414,60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20414,60</w:t>
            </w:r>
          </w:p>
        </w:tc>
      </w:tr>
      <w:tr>
        <w:trPr>
          <w:trHeight w:val="4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кратковременного присмотра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1399,81</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235</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328955,35</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328955,35</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присмотра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335,30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19460</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6524938,00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6524938,00</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Обучение навыкам самообслуживания, поведения в быту и общественных местах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116,66</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235</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27415,10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27415,10</w:t>
            </w:r>
          </w:p>
        </w:tc>
      </w:tr>
      <w:tr>
        <w:trPr>
          <w:trHeight w:val="8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Оказание помощи в оформлении и(или) восстановлении документов получателей социальных услуг</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139,29</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835,74</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835,74</w:t>
            </w:r>
          </w:p>
        </w:tc>
      </w:tr>
      <w:tr>
        <w:trPr>
          <w:trHeight w:val="1633"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Организация помощи родителям или законным представителям детей инвалидов, воспитываемых дома, в обучении таких детей навыкам самообслуживания, общения и контроля, направленным на развитие личности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155,53</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205</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31883,65</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31883,65</w:t>
            </w:r>
          </w:p>
        </w:tc>
      </w:tr>
      <w:tr>
        <w:trPr>
          <w:trHeight w:val="8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Проведение социально-реабилитационных мероприятий в сфере социального обслуживания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169,41</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235</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39811,35</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39811,35</w:t>
            </w:r>
          </w:p>
        </w:tc>
      </w:tr>
      <w:tr>
        <w:trPr>
          <w:trHeight w:val="4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Социально-педагогическая диагностика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372,94</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17</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6339,98</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6339,98</w:t>
            </w:r>
          </w:p>
        </w:tc>
      </w:tr>
      <w:tr>
        <w:trPr>
          <w:trHeight w:val="44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Социально-педагогическая коррекция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179,27</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279</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50016,33</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50016,33</w:t>
            </w:r>
          </w:p>
        </w:tc>
      </w:tr>
      <w:tr>
        <w:trPr>
          <w:trHeight w:val="4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Социально-педагогическое консультирование</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70,07</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85</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5955,95</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5955,95</w:t>
            </w:r>
          </w:p>
        </w:tc>
      </w:tr>
      <w:tr>
        <w:trPr>
          <w:trHeight w:val="8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Социальные услуги, предоставляемые совершеннолетним на дому (доп)</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0</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r>
      <w:tr>
        <w:trPr>
          <w:trHeight w:val="183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66,96</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1030</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68968,80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1540,00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67428,80</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водой (в жилых помещениях без центрального водоснабжения)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195</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17497,35</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1209,25</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16288,10</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присмотра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304,49</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30331</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9235486,19</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553221,38</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8682264,81</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Обучение навыкам самообслуживания, поведения в быту и общественных местах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162,33</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53</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8603,49</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24,56</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8578,93</w:t>
            </w:r>
          </w:p>
        </w:tc>
      </w:tr>
      <w:tr>
        <w:trPr>
          <w:trHeight w:val="8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Оказание помощи в оформлении и(или) восстановлении документов получателей социальных услуг</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46,04</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21</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966,84</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50,21</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916,63</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Оплата за счет средств получателя социальных услуг жилищно-коммунальных услуг и услуг связи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178</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15971,94</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397,28</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15574,66</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Организация досуга (праздники, экскурсии и другие культурные мероприятия)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3,66</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3,66</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3,66</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Организация помощи в проведении ремонта жилых помещений</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61,39</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60</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3683,40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187,08</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3496,32</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Отправка за счет получателя социальных услуг почтовой корреспонденции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30,70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66</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2026,20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134,86</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1891,34</w:t>
            </w:r>
          </w:p>
        </w:tc>
      </w:tr>
      <w:tr>
        <w:trPr>
          <w:trHeight w:val="183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201,90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1086</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219263,40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11722,92</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207540,48</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Помощь в приготовлении пищи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438</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39301,74</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1022,96</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38278,78</w:t>
            </w:r>
          </w:p>
        </w:tc>
      </w:tr>
      <w:tr>
        <w:trPr>
          <w:trHeight w:val="4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Помощь в приеме пищи (кормление)</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134,60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114</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15344,40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457,64</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14886,76</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Предоставление гигиенических услуг лицам, не способным по состоянию здоровья самостоятельно выполнять их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687</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61644,51</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2063,79</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59580,72</w:t>
            </w:r>
          </w:p>
        </w:tc>
      </w:tr>
      <w:tr>
        <w:trPr>
          <w:trHeight w:val="2508" w:hRule="exact"/>
        </w:trPr>
        <w:tc>
          <w:tcPr>
            <w:cnfStyle w:val="001000000000" w:firstRow="0" w:lastRow="0" w:firstColumn="1" w:lastColumn="0" w:oddVBand="0" w:evenVBand="0" w:oddHBand="0" w:evenHBand="0" w:firstRowFirstColumn="0" w:firstRowLastColumn="0" w:lastRowFirstColumn="0" w:lastRowLastColumn="0"/>
            <w:tcW w:w="444" w:type="dxa"/>
            <w:vMerge w:val="restart"/>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vMerge w:val="restart"/>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788"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368,37</w:t>
            </w:r>
          </w:p>
        </w:tc>
        <w:tc>
          <w:tcPr>
            <w:tcW w:w="2737" w:type="dxa"/>
            <w:gridSpan w:val="3"/>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53</w:t>
            </w:r>
            <w:r>
              <w:rPr>
                <w:rFonts w:ascii="Times New Roman" w:eastAsia="Times New Roman" w:hAnsi="Times New Roman" w:cs="Times New Roman"/>
                <w:color w:val="000000"/>
                <w:sz w:val="18"/>
                <w:spacing w:val="-2"/>
              </w:rPr>
              <w:fldChar w:fldCharType="end"/>
            </w:r>
          </w:p>
        </w:tc>
        <w:tc>
          <w:tcPr>
            <w:tcW w:w="2651" w:type="dxa"/>
            <w:gridSpan w:val="3"/>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19523,61</w:t>
            </w:r>
          </w:p>
        </w:tc>
        <w:tc>
          <w:tcPr>
            <w:tcW w:w="2646"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501,00</w:t>
            </w:r>
          </w:p>
        </w:tc>
        <w:tc>
          <w:tcPr>
            <w:tcW w:w="2429"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19022,61</w:t>
            </w:r>
          </w:p>
        </w:tc>
      </w:tr>
      <w:tr>
        <w:trPr>
          <w:trHeight w:val="10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Сдача за счет средств получателя социальных услуг вещей в стирку, химчистку, ремонт, обратная доставка вещей</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61,39</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14</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859,46</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2,73</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856,73</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Систематическое наблюдение за получателями социальных услуг для выявления отклонений в состоянии их здоровья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134,60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186</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25035,60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602,96</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24432,64</w:t>
            </w:r>
          </w:p>
        </w:tc>
      </w:tr>
      <w:tr>
        <w:trPr>
          <w:trHeight w:val="4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Социально-психологический патронаж</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44,87</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412</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18486,44</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511,56</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17974,88</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Топка печей (в жилых помещениях без центрального отопления)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134,60</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336</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45225,60</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3276,70</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41948,90</w:t>
            </w:r>
          </w:p>
        </w:tc>
      </w:tr>
      <w:tr>
        <w:trPr>
          <w:trHeight w:val="24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Уборка жилых помещений</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184,18</w:t>
            </w:r>
          </w:p>
        </w:tc>
        <w:tc>
          <w:tcPr>
            <w:tcW w:w="2737"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468</w:t>
            </w:r>
            <w:r>
              <w:rPr>
                <w:rFonts w:ascii="Times New Roman" w:eastAsia="Times New Roman" w:hAnsi="Times New Roman" w:cs="Times New Roman"/>
                <w:color w:val="000000"/>
                <w:sz w:val="18"/>
                <w:spacing w:val="-2"/>
              </w:rPr>
              <w:fldChar w:fldCharType="end"/>
            </w:r>
          </w:p>
        </w:tc>
        <w:tc>
          <w:tcPr>
            <w:tcW w:w="2651"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86196,24</w:t>
            </w:r>
          </w:p>
        </w:tc>
        <w:tc>
          <w:tcPr>
            <w:tcW w:w="2646"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3217,27</w:t>
            </w:r>
          </w:p>
        </w:tc>
        <w:tc>
          <w:tcPr>
            <w:tcW w:w="2429"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82978,97</w:t>
            </w:r>
          </w:p>
        </w:tc>
      </w:tr>
      <w:tr>
        <w:trPr>
          <w:trHeight w:val="230" w:hRule="exact"/>
        </w:trPr>
        <w:tc>
          <w:tcPr>
            <w:cnfStyle w:val="001000000000" w:firstRow="0" w:lastRow="0" w:firstColumn="1" w:lastColumn="0" w:oddVBand="0" w:evenVBand="0" w:oddHBand="0" w:evenHBand="0" w:firstRowFirstColumn="0" w:firstRowLastColumn="0" w:lastRowFirstColumn="0" w:lastRowLastColumn="0"/>
            <w:tcW w:w="14189" w:type="dxa"/>
            <w:gridSpan w:val="12"/>
            <w:tcBorders>
              <w:top w:val="single" w:sz="5" w:space="0" w:color="000000"/>
            </w:tcBorders>
          </w:tcPr>
          <w:p/>
        </w:tc>
      </w:tr>
    </w:tbl>
    <w:p/>
    <w:sectPr>
      <w:pgSz w:w="16838" w:h="11909" w:orient="landscape"/>
      <w:pgMar w:top="1134" w:right="567" w:bottom="233" w:left="850" w:header="453" w:footer="93"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spacing w:after="160" w:line="259" w:lineRule="auto"/>
      </w:pPr>
    </w:pPrDefault>
  </w:docDefaults>
  <w:style w:type="paragraph" w:default="1" w:styleId="a1">
    <w:name w:val="Normal"/>
    <w:qFormat/>
    <w:pPr>
      <w:spacing w:after="0" w:line="240" w:lineRule="auto"/>
    </w:pPr>
    <w:rPr>
      <w:sz w:val="2"/>
    </w:rPr>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0" w:type="dxa"/>
        <w:bottom w:w="0" w:type="dxa"/>
        <w:right w:w="0" w:type="dxa"/>
      </w:tblCellMar>
    </w:tblPr>
  </w:style>
  <w:style w:type="numbering" w:default="1" w:styleId="a4">
    <w:name w:val="No List"/>
    <w:semiHidden/>
    <w:unhideWhenUsed/>
  </w:style>
  <w:style w:type="table" w:styleId="a3">
    <w:name w:val="Normal Table"/>
    <w:qFormat/>
    <w:semiHidden/>
    <w:unhideWhenUsed/>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Stimulsoft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Таисия</cp:lastModifiedBy>
  <cp:revision>1</cp:revision>
  <dcterms:created xsi:type="dcterms:W3CDTF">2025-04-29T08:24:12Z</dcterms:created>
  <dcterms:modified xsi:type="dcterms:W3CDTF">2025-04-29T09:27:19Z</dcterms:modified>
  <cp:version>0900.0000.01</cp:version>
</cp:coreProperties>
</file>